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 xml:space="preserve">Publicado en </w:t>
      </w:r>
      <w:r w:rsidRPr="00617EF0">
        <w:rPr>
          <w:rFonts w:ascii="DejaVuSansCondensed-Oblique" w:hAnsi="DejaVuSansCondensed-Oblique" w:cs="DejaVuSansCondensed-Oblique"/>
          <w:i/>
          <w:iCs/>
          <w:color w:val="000000"/>
          <w:sz w:val="22"/>
          <w:szCs w:val="22"/>
          <w:lang w:eastAsia="en-US"/>
        </w:rPr>
        <w:t xml:space="preserve">SENASA </w:t>
      </w: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(</w:t>
      </w:r>
      <w:r w:rsidRPr="00617EF0">
        <w:rPr>
          <w:rFonts w:ascii="DejaVuSansCondensed" w:hAnsi="DejaVuSansCondensed" w:cs="DejaVuSansCondensed"/>
          <w:color w:val="36A5BA"/>
          <w:sz w:val="22"/>
          <w:szCs w:val="22"/>
          <w:lang w:eastAsia="en-US"/>
        </w:rPr>
        <w:t>http://www.senasa.gob.ar</w:t>
      </w: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)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36A5BA"/>
          <w:sz w:val="22"/>
          <w:szCs w:val="22"/>
          <w:lang w:eastAsia="en-US"/>
        </w:rPr>
        <w:t xml:space="preserve">Inicio </w:t>
      </w: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&gt; Resolución-128-2012-SENASA - Servicio Nacional de Sanidad y Calidad Agroalimentaria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42C5DF"/>
          <w:sz w:val="44"/>
          <w:szCs w:val="44"/>
          <w:lang w:eastAsia="en-US"/>
        </w:rPr>
      </w:pPr>
      <w:r w:rsidRPr="00617EF0">
        <w:rPr>
          <w:rFonts w:ascii="DejaVuSansCondensed" w:hAnsi="DejaVuSansCondensed" w:cs="DejaVuSansCondensed"/>
          <w:color w:val="42C5DF"/>
          <w:sz w:val="44"/>
          <w:szCs w:val="44"/>
          <w:lang w:eastAsia="en-US"/>
        </w:rPr>
        <w:t>Resolución-128-2012-SENASA - Servicio Nacional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42C5DF"/>
          <w:sz w:val="44"/>
          <w:szCs w:val="44"/>
          <w:lang w:eastAsia="en-US"/>
        </w:rPr>
      </w:pPr>
      <w:r w:rsidRPr="00617EF0">
        <w:rPr>
          <w:rFonts w:ascii="DejaVuSansCondensed" w:hAnsi="DejaVuSansCondensed" w:cs="DejaVuSansCondensed"/>
          <w:color w:val="42C5DF"/>
          <w:sz w:val="44"/>
          <w:szCs w:val="44"/>
          <w:lang w:eastAsia="en-US"/>
        </w:rPr>
        <w:t>de Sanidad y Calidad Agroalimentaria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Visto el Expediente Nº S01:0215678/2010 del Registro del Ministerio de Agricultura, Ganadería y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Pesca, el Decreto-Ley N° 20.425 del 21 de mayo de 1973 y su Decreto reglamentario Nº 4.678 del 21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de mayo de 1973, el Decreto N° 4.238 del 19 de julio de 1969, las Resoluciones Nros. 274 del 9 de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junio de 1983, 406 del 14 de agosto de 1984, ambas de la ex-Secretaría de Agricultura y Ganadería,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695 del 2 de octubre de 1987, 831 del 23 de agosto de 1993, ambas de la ex-Secretaría de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Agricultura, Ganadería y Pesca, 115 del 1° de marzo de 1999 y 189 del 23 de junio de 1999, ambas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de la ex-Secretaría de Agricultura, Ganadería, Pesca y Alimentación, 809 del 11 de octubre, 1 del 3 de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enero de 1983, 1067 del 22 de septiembre de 1994, 259 del 12 de mayo de 1995, 205 del 17 de abril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de 1996, todas del ex-Servicio Nacional de Sanidad Animal, 1.540 del 25 de septiembre de 2000, 15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del 5 de febrero de 2003, 754 del 30 de octubre de 2006, 87 del 6 de febrero de 2009, todas del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Servicio Nacional de Sanidad y Calidad Agroalimentaria, y considerando: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a través de la Resolución N° 115 del 1º de marzo de 1999 de la ex-Secretaría de Agricultura,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Ganadería, Pesca y Alimentación se aprobó el Plan Nacional de Control y Erradicación de la Brucelosis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y Tuberculosis Bovina para la etapa 1998-2001, en conjunto con la Comisión Nacional de Brucelosis y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Tuberculosis Bovina, donde se establecieron estrategias generales y específicas con la figura del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Médico Veterinario acreditado como co-responsable sanitario de todas las acciones técnicas y la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incorporación progresiva de las tareas de saneamiento obligatorio a todos los productores de bovinos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del Territorio Nacional, a través de las Oficinas Locales o Entes Sanitarios.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resulta imperioso actualizar lo establecido por la citada Resolución N° 115/99 y desarrollar un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nuevo Plan que se adecue a las nuevas circunstancias, problemáticas y exigencias actuales referidas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a la Tuberculosis Bovina.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la Tuberculosis Bovina provoca perjuicios económicos en la explotación ganadera limitando su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producción y el comercio de exportación.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lastRenderedPageBreak/>
        <w:t>Que resulta necesario actualizar y difundir los estudios sobre pérdidas económicas debidas a la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Tuberculosis Bovina, ya que se calcula que las mismas en el país estarían en los dólares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estadounidenses sesenta y tres millones (U$S 63.000.000.-) al año, siendo el principal componente la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pérdida de peso en los bovinos [treinta y seis por ciento (36%)], las pérdidas en producción de leche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[trece por ciento (13%)] y el decomiso en frigoríficos y mataderos [diez por ciento (10%)] (exSecretaría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de Agricultura, Dirección Nacional de Sanidad Animal, 1999).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es imprescindible aumentar la eficiencia productiva de los rodeos nacionales, en la obtención de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productos cárnicos y lácteos de alta calidad y sanidad, para poder evitar las pérdidas directas e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indirectas que produce la enfermedad.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es menester promover la detección y protección de regiones o áreas libres naturales para su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validación a nivel local e internacional.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es importante establecer los mecanismos necesarios para certificar oficialmente la sanidad de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los establecimientos ganaderos, a fin de mejorar las posibilidades del sector agroalimentario para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poder competir en los mercados internacionales de carnes, lácteos y derivados con aquellos países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han controlado y erradicado la enfermedad, siendo esencial, además, adecuar la normativa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interna con las exigencias de los países compradores.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es necesario actualizar los criterios y procedimientos para la correcta interpretación de los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diagnósticos de Tuberculosis Bovina, ajustándolos a las recomendaciones de organismos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internacionales.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dicha enfermedad constituye un problema para la Salud Pública, ya que al tratarse de una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zoonosis, es de frecuente transmisión al hombre, especialmente en las explotaciones lecheras, dado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el mayor contacto de este con los animales.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la Organización Mundial de Sanidad Animal (OIE) en su Manual de Estándares ha clasificado al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Mycobacterium bovis como Patógeno de Riesgo 3 para la Salud Pública.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en el seno de la Comisión Nacional de Lucha contra la Brucelosis y Tuberculosis, creada por la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Resolución Nº 831 del 23 de agosto de 1993 de la ex-Secretaría de Agricultura, Ganadería, Pesca y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Alimentación, ratificada por Resolución Nº 189 del 23 de junio de 1999 de la ex- Secretaría de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Agricultura, Ganadería, Pesca y Alimentación, los productores han expresado, por medio de sus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representantes, el interés de erradicar esta enfermedad de sus rodeos.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el Servicio Nacional de Sanidad y Calidad Agroalimentaria adhiere al Plan de acción para la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lastRenderedPageBreak/>
        <w:t>erradicación de la Tuberculosis Bovina para las Américas, Fase I según los lineamientos emanados en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la reunión realizada en la Ciudad de Saltillo, Coahuila, Estados Unidos Mexicanos, entre el 18 y el 20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de noviembre de 1991 convocada por la Organización Panamericana de la Salud y la Organización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Mundial de la Salud (OPS/OMS), adoptado por la VIII RIMSA reunida en Washington D.C., Estados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Unidos de América, entre el 27 y 29 de abril de 1993 en su Resolución N° 8/26, constituyendo el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marco programático para los planes creados contra la tuberculosis bovina en el hemisferio.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es necesario establecer una metodología sobre la forma de utilización por parte de los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establecimientos de aquellas pruebas tuberculínicas reglamentadas por Resolución Nº 406 del 14 de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agosto de 1984 del ex-Servicio Nacional de Sanidad Animal, de manera tal que éstos establecimientos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logren alcanzar la Condición de Establecimientos Oficialmente Libres de Tuberculosis.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la lechería es una de las actividades de desarrollo agropecuario que en el mundo genera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alimentos de calidad y alto valor nutritivo, la tendencia actual en la producción industrial de leche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está orientada al mejoramiento continuo de la calidad, involucrando a cada una de las etapas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sucesivas del proceso productivo.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el Codex Alimentario resume lo antes mencionado en el Código de Prácticas para la Leche y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Productos Lácteos del Comité del Codex de Higiene de Alimentos, donde además establece que la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producción primaria se debe encontrar bajo un Programa Oficial de Control y Erradicación o provenir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de rodeos libres de Tuberculosis.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Que siendo los factores de riesgo la ingestión de leche no pasteurizada o subproductos crudos, la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inhalación por vía aerógena, ya sea a través del contacto con animales enfermos o aerosoles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producidos en la playa de faena de los frigoríficos y salas de ordeñe; las barreras de protección para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el hombre no alcanzan a proteger a los grupos de riesgo, constituidos por quienes por razones de</w:t>
      </w:r>
    </w:p>
    <w:p w:rsidR="00617EF0" w:rsidRP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</w:pPr>
      <w:r w:rsidRPr="00617EF0">
        <w:rPr>
          <w:rFonts w:ascii="DejaVuSansCondensed" w:hAnsi="DejaVuSansCondensed" w:cs="DejaVuSansCondensed"/>
          <w:color w:val="000000"/>
          <w:sz w:val="22"/>
          <w:szCs w:val="22"/>
          <w:lang w:eastAsia="en-US"/>
        </w:rPr>
        <w:t>trabajo, o de hábitos y residencia, están en contacto con el ganado, los cuales deben tomar las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medidas de bioseguridad correspondientes.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la enfermedad denominada Tuberculosis Bovina, producida por el Mycobacterium bovis (M.Bovis)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es una enfermedad que además de afectar los bovinos, afecta a otras especies de animales tales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como caprinos, ovinos, porcinos, camélidos, cérvidos, equinos, perros y gatos.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resulta necesario incorporar a la especie caprina y ovina al Plan Nacional de Control y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lastRenderedPageBreak/>
        <w:t>Erradicación de la Tuberculosis Bovina en la República Argentina, con especial atención a los tambos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caprinos y ovinos, donde hay una tendencia a la semi-estabulación, dejando de lado el manejo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tradicional extensivo, lo que aumenta la tasa de contacto entre animales, favoreciendo la transmisión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del agente por vía aerógena y digestiva.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por la Resolución Nº 754 del 30 de octubre de 2006 del Servicio Nacional de Sanidad y Calidad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Agroalimentaria se crea la “Clave Única de Identificación Ganadera”, que identificará individualmente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a cada productor pecuario del país en cada establecimiento agropecuario, aprobando asimismo el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“Procedimiento para Reidentificación de Bovinos”.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es conveniente llevar un Registro de Establecimientos Ganaderos Bajo Control de Saneamiento y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Certificados Oficialmente Libres de Tuberculosis, a fin de disponer de reproductores para la venta,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como así también de establecimientos según la categorización de producción cárnica con destino a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exportación y consumo.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resulta imprescindible llevar un Registro Nacional de Médicos Veterinarios privados interesados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en participar del Plan Nacional de Control y Erradicación de la Tuberculosis Bovina, siendo dichos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profesionales contratados a cuenta y elección de los propios productores.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es vital promover la realización de talleres de manera conjunta con las Facultades de Ciencias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Veterinarias de todo el país, destinados a aquellos veterinarios privados acreditados, a los fines de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intercambiar sus experiencias en tareas de saneamiento y unificar criterios para incrementar su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bioseguridad y eficacia en la ejecución de las tareas.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resulta necesario actualizar y capacitar al personal oficial de las Direcciones de Centros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Regionales, en la Epidemiología y manejo de la enfermedad, como así también en la aplicación,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lectura e interpretación de las pruebas tuberculínicas conforme la citada Resolución Nº 406/84.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a fin de asegurar la uniformidad de los resultados diagnósticos, el Servicio Nacional de Sanidad y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Calidad Agroalimentaria , mediante la Dirección General de Laboratorios y Control Técnico, controlará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la producción de partidas de la tuberculina producidas por el sector privado empleadas en la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campaña, y la utilización de estándares de referencia, así como el control de calidad, los sistemas de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conservación y distribución que se implementen a través de la aplicación de las Resoluciones Nros.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274 del 9 de junio de 1983 de la ex-Secretaría de Agricultura y Ganadería, 695 del 2 de octubre de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lastRenderedPageBreak/>
        <w:t>1987 de la ex-Secretaría de Agricultura, Ganadería y Pesca, 1 del 3 de enero de 1983, 205 del 17 de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abril de 1996 ambas del ex-Servicio Nacional de Sanidad Animal y 1.540 del 25 de septiembre de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2000 del Servicio Nacional de Sanidad y Calidad Agroalimentaria.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se deben establecer las exigencias de controles sanitarios oficiales para todos los movimientos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de hacienda con destino a reproducción y exposiciones ganaderas que se efectúan en todo el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Territorio Nacional, a fin de evitar la transmisión de la Tuberculosis.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es imprescindible cumplimentar las normas establecidas por el Decreto-Ley N° 20.425 del 21 de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mayo de 1973 y su Decreto reglamentario Nº 4.678 del 21 de mayo de 1973, sobre los reproductores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habilitados como dadores de semen residentes y reproductores que ingresan a los centros de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inseminación artificial.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es conveniente brindar a los profesionales del área de los Servicios de Inspección Veterinaria en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frigoríficos y mataderos con inspección federal, provincial y municipal, herramientas para lograr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actualizar y unificar criterios en cuanto a los diagnósticos y el método de instrumentación de dicha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inspección en el Plan Nacional.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es obligatorio implementar el Sistema de Vigilancia Epidemiológica en faena, tomando como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base los nuevos procedimientos de actualización electrónica de la información que la Dirección de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Tecnología de la Información, dependiente de la Dirección Nacional Técnica y Administrativa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implementa en forma paulatina en los frigoríficos que interactúan con este Organismo, según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Resolución Nº 87 del 6 de febrero de 2009 del Servicio Nacional de Sanidad y Calidad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Agroalimentaria.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es imperioso incorporar al Sistema de Vigilancia Epidemiológica, aquella información proveniente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de los establecimientos, y la provista por la Inspección Veterinaria en frigoríficos y mataderos, a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efectos de lograr la caracterización epidemiológica de la Tuberculosis en la República Argentina.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es preciso incorporar la experiencia y resultados obtenidos durante cinco (5) años de trabajo en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la implementación del Sistema de Vigilancia Epidemiológica de la Tuberculosis Bovina por medio de la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faena en las Provincia de Entre Ríos y Santa Fe.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en el marco del Seminario-Taller “Bases para un sistema de información y vigilancia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epidemiológica de la tuberculosis bovina” realizado en el Instituto Panamericano de Protección de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Alimentos y Zoonosis (INPPAZ) OPS/OMS, el 10 y 11 de diciembre de 1996, se determinó siguiendo los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lastRenderedPageBreak/>
        <w:t>lineamientos de la Resolución N° 234 del 9 de mayo de 1996 del ex-Servicio Nacional de Sanidad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Animal, una metodología uniforme para la obtención, recolección, procesamiento y análisis de los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datos de los establecimientos faenadores con Inspección Veterinaria y de la información sobre las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pruebas tuberculínicas en rodeos, incorporando el uso de la información epidemiológica para orientar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las distintas alternativas de estrategias del control y erradicación de la enfermedad.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es necesario instrumentar el Sistema de Vigilancia Epidemiológica en faena, a los fines de poder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localizar y monitorear por rastreo de origen, la trazabilidad de los rodeos afectados y no afectados de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Tuberculosis, contribuyendo a la certificación de zonas libres.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es fundamental regular las estrategias de los programas regionales, de control, erradicación y/o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zonas libres de la Tuberculosis Bovina en los rodeos nacionales, a los fines de orientar dichos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procedimientos.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es imprescindible ofrecer a los Municipios que posean áreas de extensión rural, la posibilidad de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identificar como un rasgo común la presencia de productores de chacras destinadas a las economías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familiares, la institucionalización de acuerdos para la realización de controles sobre las materias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primas, productos y subproductos alimenticios, los cuales se realizan por medio del sector de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zoonosis y control de alimentos de cada Municipio.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por lo expuesto, es necesario proceder a la abrogación de la mencionada Resolución Nº 115 del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1º de marzo de 1999.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la Dirección de Asuntos Jurídicos ha tomado la intervención que le compete, no encontrando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reparos de índole legal que formular.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Que la presente medida se dicta en el ejercicio de las facultades conferidas por el Artículo 8º, inciso f)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del Decreto Nº 1.585 del 19 de diciembre de 1996, sustituido por su similar Nº 825 del 10 de junio de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2010.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Por ello, el presidente del servicio nacional de sanidad y calidad agroalimentaria resuelve: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36A5BA"/>
          <w:sz w:val="22"/>
          <w:szCs w:val="22"/>
          <w:lang w:val="en-US" w:eastAsia="en-US"/>
        </w:rPr>
        <w:t xml:space="preserve">Artículos del 1 al 107 </w:t>
      </w: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[1]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36A5BA"/>
          <w:sz w:val="22"/>
          <w:szCs w:val="22"/>
          <w:lang w:val="en-US" w:eastAsia="en-US"/>
        </w:rPr>
        <w:t xml:space="preserve">Anexos del 1 al 10 </w:t>
      </w: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[2]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Marcelo S. Míguez.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  <w:t>ANEXOS: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36A5BA"/>
          <w:sz w:val="22"/>
          <w:szCs w:val="22"/>
          <w:lang w:val="en-US" w:eastAsia="en-US"/>
        </w:rPr>
        <w:t xml:space="preserve">Circular 04 </w:t>
      </w: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[3]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36A5BA"/>
          <w:sz w:val="22"/>
          <w:szCs w:val="22"/>
          <w:lang w:val="en-US" w:eastAsia="en-US"/>
        </w:rPr>
        <w:t xml:space="preserve">Circular 9 </w:t>
      </w: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[4]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36A5BA"/>
          <w:sz w:val="22"/>
          <w:szCs w:val="22"/>
          <w:lang w:val="en-US" w:eastAsia="en-US"/>
        </w:rPr>
        <w:t xml:space="preserve">Circular 19 </w:t>
      </w: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[5]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36A5BA"/>
          <w:sz w:val="22"/>
          <w:szCs w:val="22"/>
          <w:lang w:val="en-US" w:eastAsia="en-US"/>
        </w:rPr>
        <w:t xml:space="preserve">Circular 20 </w:t>
      </w: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[6]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  <w:t>Tipo de norma: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Resolución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  <w:t>Número de norma: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lastRenderedPageBreak/>
        <w:t>128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  <w:t>Año de norma: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2012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  <w:t>Dependencia: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SENASA - Servicio Nacional de Sanidad y Calidad Agroalimentaria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  <w:t>Palabras claves: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36A5BA"/>
          <w:sz w:val="22"/>
          <w:szCs w:val="22"/>
          <w:lang w:val="en-US" w:eastAsia="en-US"/>
        </w:rPr>
        <w:t xml:space="preserve">Tuberculosis Bovina </w:t>
      </w: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[7]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COPYRIGHT © 2015 SENASA ® - VERSION 2.2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SERVICIO NACIONAL DE SANIDAD Y CALIDAD AGROALIMENTARIA - AV. PASEO COLÓN N° 367 -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ACD1063 - BUENOS AIRES, ARGENTINA | TELÉFONO (+54 - 011) 4121-5000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  <w:t>Enlace del contenido: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http://www.senasa.gob.ar/normativas/resolucion-128-2012-senasa-servicio-nacional-de-sanidad-y-cali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dad-agroalimentaria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22"/>
          <w:szCs w:val="22"/>
          <w:lang w:val="en-US" w:eastAsia="en-US"/>
        </w:rPr>
        <w:t>Enlaces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[1]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http://www.senasa.gob.ar/sites/default/files/ARBOL_SENASA/INFORMACION/NORMATIVA/RESOL_Y_ANE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XOS/reso_128_articulos_1-107.pdf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[2]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http://www.senasa.gob.ar/sites/default/files/ARBOL_SENASA/INFORMACION/NORMATIVA/RESOL_Y_ANE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XOS/res_128_nuevo-planillasyprotocolos.pdf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[3]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http://www.senasa.gob.ar/sites/default/files/ARBOL_SENASA/INFORMACION/NORMATIVA/RESOL_Y_ANE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XOS/circular_4-2013.pdf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[4]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http://www.senasa.gob.ar/sites/default/files/ARBOL_SENASA/INFORMACION/NORMATIVA/RESOL_Y_ANE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XOS/circular_9-2013.pdf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[5]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http://www.senasa.gob.ar/sites/default/files/ARBOL_SENASA/INFORMACION/NORMATIVA/RESOL_Y_ANE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XOS/circular_19.pdf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[6]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http://www.senasa.gob.ar/sites/default/files/ARBOL_SENASA/INFORMACION/NORMATIVA/RESOL_Y_ANE</w:t>
      </w:r>
    </w:p>
    <w:p w:rsidR="00617EF0" w:rsidRDefault="00617EF0" w:rsidP="00617EF0">
      <w:pPr>
        <w:autoSpaceDE w:val="0"/>
        <w:autoSpaceDN w:val="0"/>
        <w:adjustRightInd w:val="0"/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XOS/circular_20-2013.pdf</w:t>
      </w:r>
    </w:p>
    <w:p w:rsidR="006B6ED3" w:rsidRPr="00617EF0" w:rsidRDefault="00617EF0" w:rsidP="00617EF0">
      <w:pPr>
        <w:rPr>
          <w:lang w:val="en-US"/>
        </w:rPr>
      </w:pPr>
      <w:r>
        <w:rPr>
          <w:rFonts w:ascii="DejaVuSansCondensed" w:hAnsi="DejaVuSansCondensed" w:cs="DejaVuSansCondensed"/>
          <w:color w:val="000000"/>
          <w:sz w:val="22"/>
          <w:szCs w:val="22"/>
          <w:lang w:val="en-US" w:eastAsia="en-US"/>
        </w:rPr>
        <w:t>[7] http://www.senasa.gob.ar/tags/tuberculosis-bovina</w:t>
      </w:r>
      <w:bookmarkStart w:id="0" w:name="_GoBack"/>
      <w:bookmarkEnd w:id="0"/>
    </w:p>
    <w:sectPr w:rsidR="006B6ED3" w:rsidRPr="00617E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Condensed-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Condensed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5F"/>
    <w:rsid w:val="002F5A5F"/>
    <w:rsid w:val="0056749C"/>
    <w:rsid w:val="00617EF0"/>
    <w:rsid w:val="006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A5EACB-822C-41AA-9CD3-164906F8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49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6749C"/>
    <w:pPr>
      <w:keepNext/>
      <w:jc w:val="center"/>
      <w:outlineLvl w:val="0"/>
    </w:pPr>
    <w:rPr>
      <w:rFonts w:eastAsia="Arial Unicode MS"/>
      <w:b/>
      <w:sz w:val="22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56749C"/>
    <w:pPr>
      <w:keepNext/>
      <w:jc w:val="center"/>
      <w:outlineLvl w:val="1"/>
    </w:pPr>
    <w:rPr>
      <w:rFonts w:eastAsia="Arial Unicode MS"/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56749C"/>
    <w:pPr>
      <w:keepNext/>
      <w:jc w:val="center"/>
      <w:outlineLvl w:val="2"/>
    </w:pPr>
    <w:rPr>
      <w:rFonts w:eastAsia="Arial Unicode MS"/>
      <w:b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56749C"/>
    <w:pPr>
      <w:keepNext/>
      <w:ind w:left="708"/>
      <w:jc w:val="center"/>
      <w:outlineLvl w:val="3"/>
    </w:pPr>
    <w:rPr>
      <w:rFonts w:eastAsia="Arial Unicode MS"/>
      <w:b/>
      <w:bCs/>
      <w:u w:val="single"/>
    </w:rPr>
  </w:style>
  <w:style w:type="paragraph" w:styleId="Ttulo5">
    <w:name w:val="heading 5"/>
    <w:basedOn w:val="Normal"/>
    <w:next w:val="Normal"/>
    <w:link w:val="Ttulo5Car"/>
    <w:qFormat/>
    <w:rsid w:val="0056749C"/>
    <w:pPr>
      <w:keepNext/>
      <w:jc w:val="center"/>
      <w:outlineLvl w:val="4"/>
    </w:pPr>
    <w:rPr>
      <w:rFonts w:eastAsia="Arial Unicode MS"/>
      <w:b/>
      <w:sz w:val="20"/>
      <w:szCs w:val="20"/>
      <w:u w:val="single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6749C"/>
    <w:pPr>
      <w:keepNext/>
      <w:jc w:val="center"/>
      <w:outlineLvl w:val="5"/>
    </w:pPr>
    <w:rPr>
      <w:rFonts w:eastAsia="Arial Unicode MS"/>
      <w:sz w:val="20"/>
      <w:szCs w:val="20"/>
      <w:u w:val="single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56749C"/>
    <w:pPr>
      <w:keepNext/>
      <w:ind w:left="705" w:firstLine="708"/>
      <w:jc w:val="center"/>
      <w:outlineLvl w:val="6"/>
    </w:pPr>
    <w:rPr>
      <w:b/>
      <w:sz w:val="22"/>
    </w:rPr>
  </w:style>
  <w:style w:type="paragraph" w:styleId="Ttulo8">
    <w:name w:val="heading 8"/>
    <w:basedOn w:val="Normal"/>
    <w:next w:val="Normal"/>
    <w:link w:val="Ttulo8Car"/>
    <w:qFormat/>
    <w:rsid w:val="0056749C"/>
    <w:pPr>
      <w:keepNext/>
      <w:ind w:left="1410"/>
      <w:jc w:val="center"/>
      <w:outlineLvl w:val="7"/>
    </w:pPr>
    <w:rPr>
      <w:b/>
    </w:rPr>
  </w:style>
  <w:style w:type="paragraph" w:styleId="Ttulo9">
    <w:name w:val="heading 9"/>
    <w:basedOn w:val="Normal"/>
    <w:next w:val="Normal"/>
    <w:link w:val="Ttulo9Car"/>
    <w:qFormat/>
    <w:rsid w:val="0056749C"/>
    <w:pPr>
      <w:keepNext/>
      <w:jc w:val="center"/>
      <w:outlineLvl w:val="8"/>
    </w:pPr>
    <w:rPr>
      <w:b/>
      <w:sz w:val="32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56749C"/>
    <w:rPr>
      <w:rFonts w:eastAsia="Arial Unicode MS"/>
      <w:b/>
      <w:sz w:val="22"/>
      <w:lang w:val="es-ES_tradnl" w:eastAsia="es-ES"/>
    </w:rPr>
  </w:style>
  <w:style w:type="character" w:customStyle="1" w:styleId="Ttulo2Car">
    <w:name w:val="Título 2 Car"/>
    <w:link w:val="Ttulo2"/>
    <w:rsid w:val="0056749C"/>
    <w:rPr>
      <w:rFonts w:eastAsia="Arial Unicode MS"/>
      <w:b/>
      <w:lang w:val="es-ES_tradnl" w:eastAsia="es-ES"/>
    </w:rPr>
  </w:style>
  <w:style w:type="character" w:customStyle="1" w:styleId="Ttulo3Car">
    <w:name w:val="Título 3 Car"/>
    <w:link w:val="Ttulo3"/>
    <w:rsid w:val="0056749C"/>
    <w:rPr>
      <w:rFonts w:eastAsia="Arial Unicode MS"/>
      <w:b/>
      <w:sz w:val="24"/>
      <w:lang w:val="es-ES_tradnl" w:eastAsia="es-ES"/>
    </w:rPr>
  </w:style>
  <w:style w:type="character" w:customStyle="1" w:styleId="Ttulo4Car">
    <w:name w:val="Título 4 Car"/>
    <w:link w:val="Ttulo4"/>
    <w:rsid w:val="0056749C"/>
    <w:rPr>
      <w:rFonts w:eastAsia="Arial Unicode MS"/>
      <w:b/>
      <w:bCs/>
      <w:sz w:val="24"/>
      <w:szCs w:val="24"/>
      <w:u w:val="single"/>
      <w:lang w:val="es-ES" w:eastAsia="es-ES"/>
    </w:rPr>
  </w:style>
  <w:style w:type="character" w:customStyle="1" w:styleId="Ttulo5Car">
    <w:name w:val="Título 5 Car"/>
    <w:link w:val="Ttulo5"/>
    <w:rsid w:val="0056749C"/>
    <w:rPr>
      <w:rFonts w:eastAsia="Arial Unicode MS"/>
      <w:b/>
      <w:u w:val="single"/>
      <w:lang w:val="es-ES_tradnl" w:eastAsia="es-ES"/>
    </w:rPr>
  </w:style>
  <w:style w:type="character" w:customStyle="1" w:styleId="Ttulo6Car">
    <w:name w:val="Título 6 Car"/>
    <w:link w:val="Ttulo6"/>
    <w:rsid w:val="0056749C"/>
    <w:rPr>
      <w:rFonts w:eastAsia="Arial Unicode MS"/>
      <w:u w:val="single"/>
      <w:lang w:val="es-ES_tradnl" w:eastAsia="es-ES"/>
    </w:rPr>
  </w:style>
  <w:style w:type="character" w:customStyle="1" w:styleId="Ttulo7Car">
    <w:name w:val="Título 7 Car"/>
    <w:link w:val="Ttulo7"/>
    <w:rsid w:val="0056749C"/>
    <w:rPr>
      <w:rFonts w:eastAsia="Calibri"/>
      <w:b/>
      <w:sz w:val="22"/>
      <w:szCs w:val="24"/>
      <w:lang w:val="es-ES" w:eastAsia="es-ES"/>
    </w:rPr>
  </w:style>
  <w:style w:type="character" w:customStyle="1" w:styleId="Ttulo8Car">
    <w:name w:val="Título 8 Car"/>
    <w:link w:val="Ttulo8"/>
    <w:rsid w:val="0056749C"/>
    <w:rPr>
      <w:rFonts w:eastAsia="Calibri"/>
      <w:b/>
      <w:sz w:val="24"/>
      <w:szCs w:val="24"/>
      <w:lang w:val="es-ES" w:eastAsia="es-ES"/>
    </w:rPr>
  </w:style>
  <w:style w:type="character" w:customStyle="1" w:styleId="Ttulo9Car">
    <w:name w:val="Título 9 Car"/>
    <w:link w:val="Ttulo9"/>
    <w:rsid w:val="0056749C"/>
    <w:rPr>
      <w:rFonts w:eastAsia="Calibri"/>
      <w:b/>
      <w:sz w:val="32"/>
      <w:lang w:val="es-ES_tradnl" w:eastAsia="es-ES"/>
    </w:rPr>
  </w:style>
  <w:style w:type="paragraph" w:customStyle="1" w:styleId="a">
    <w:basedOn w:val="Normal"/>
    <w:next w:val="Ttulo"/>
    <w:link w:val="PuestoCar"/>
    <w:qFormat/>
    <w:rsid w:val="0056749C"/>
    <w:pPr>
      <w:jc w:val="center"/>
    </w:pPr>
    <w:rPr>
      <w:rFonts w:ascii="Calibri" w:hAnsi="Calibri"/>
      <w:b/>
      <w:sz w:val="28"/>
      <w:szCs w:val="20"/>
      <w:lang w:val="es-ES_tradnl"/>
    </w:rPr>
  </w:style>
  <w:style w:type="character" w:customStyle="1" w:styleId="PuestoCar">
    <w:name w:val="Puesto Car"/>
    <w:link w:val="a"/>
    <w:locked/>
    <w:rsid w:val="0056749C"/>
    <w:rPr>
      <w:rFonts w:ascii="Calibri" w:eastAsia="Calibri" w:hAnsi="Calibri"/>
      <w:b/>
      <w:sz w:val="28"/>
      <w:lang w:val="es-ES_tradnl" w:eastAsia="es-ES" w:bidi="ar-SA"/>
    </w:rPr>
  </w:style>
  <w:style w:type="paragraph" w:styleId="Ttulo">
    <w:name w:val="Title"/>
    <w:basedOn w:val="Normal"/>
    <w:next w:val="Normal"/>
    <w:link w:val="TtuloCar"/>
    <w:uiPriority w:val="10"/>
    <w:rsid w:val="0056749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6749C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character" w:styleId="Textoennegrita">
    <w:name w:val="Strong"/>
    <w:qFormat/>
    <w:rsid w:val="0056749C"/>
    <w:rPr>
      <w:rFonts w:ascii="Times New Roman" w:hAnsi="Times New Roman" w:cs="Times New Roman" w:hint="default"/>
      <w:b/>
      <w:bCs/>
    </w:rPr>
  </w:style>
  <w:style w:type="character" w:styleId="nfasis">
    <w:name w:val="Emphasis"/>
    <w:qFormat/>
    <w:rsid w:val="0056749C"/>
    <w:rPr>
      <w:rFonts w:ascii="Times New Roman" w:hAnsi="Times New Roman" w:cs="Times New Roman" w:hint="default"/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2348</Words>
  <Characters>13385</Characters>
  <Application>Microsoft Office Word</Application>
  <DocSecurity>0</DocSecurity>
  <Lines>111</Lines>
  <Paragraphs>31</Paragraphs>
  <ScaleCrop>false</ScaleCrop>
  <Company/>
  <LinksUpToDate>false</LinksUpToDate>
  <CharactersWithSpaces>15702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Elena</dc:creator>
  <cp:keywords/>
  <dc:description/>
  <cp:lastModifiedBy>Maria Elena</cp:lastModifiedBy>
  <cp:revision>3</cp:revision>
  <dcterms:created xsi:type="dcterms:W3CDTF">2021-07-01T14:07:00Z</dcterms:created>
  <dcterms:modified xsi:type="dcterms:W3CDTF">2021-07-01T14:07:00Z</dcterms:modified>
</cp:coreProperties>
</file>